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59" w:rsidRPr="00FA557F" w:rsidRDefault="00FA57BD" w:rsidP="00FA557F">
      <w:pPr>
        <w:jc w:val="center"/>
        <w:rPr>
          <w:b/>
          <w:sz w:val="24"/>
          <w:szCs w:val="24"/>
        </w:rPr>
      </w:pPr>
      <w:r>
        <w:rPr>
          <w:b/>
          <w:sz w:val="24"/>
          <w:szCs w:val="24"/>
        </w:rPr>
        <w:t>Musings</w:t>
      </w:r>
      <w:r w:rsidR="008E4F59" w:rsidRPr="00FA557F">
        <w:rPr>
          <w:b/>
          <w:sz w:val="24"/>
          <w:szCs w:val="24"/>
        </w:rPr>
        <w:t xml:space="preserve"> from the Manse</w:t>
      </w:r>
    </w:p>
    <w:p w:rsidR="00233C3A" w:rsidRDefault="00B61BC7" w:rsidP="008E4F59">
      <w:pPr>
        <w:jc w:val="both"/>
        <w:rPr>
          <w:sz w:val="24"/>
          <w:szCs w:val="24"/>
        </w:rPr>
      </w:pPr>
      <w:r>
        <w:rPr>
          <w:sz w:val="24"/>
          <w:szCs w:val="24"/>
        </w:rPr>
        <w:t>Each year the church gifts to their ministers time away together</w:t>
      </w:r>
      <w:r w:rsidR="00121783">
        <w:rPr>
          <w:sz w:val="24"/>
          <w:szCs w:val="24"/>
        </w:rPr>
        <w:t xml:space="preserve"> at ‘Summer School’</w:t>
      </w:r>
      <w:r>
        <w:rPr>
          <w:sz w:val="24"/>
          <w:szCs w:val="24"/>
        </w:rPr>
        <w:t xml:space="preserve"> to reflect</w:t>
      </w:r>
      <w:r w:rsidR="00233C3A">
        <w:rPr>
          <w:sz w:val="24"/>
          <w:szCs w:val="24"/>
        </w:rPr>
        <w:t xml:space="preserve"> and </w:t>
      </w:r>
      <w:r>
        <w:rPr>
          <w:sz w:val="24"/>
          <w:szCs w:val="24"/>
        </w:rPr>
        <w:t xml:space="preserve">learn, have fellowship and fun and to simply be. In June I joined with 15 other Yorkshire Synod ministers and church leaders at </w:t>
      </w:r>
      <w:proofErr w:type="spellStart"/>
      <w:r>
        <w:rPr>
          <w:sz w:val="24"/>
          <w:szCs w:val="24"/>
        </w:rPr>
        <w:t>Wydale</w:t>
      </w:r>
      <w:proofErr w:type="spellEnd"/>
      <w:r>
        <w:rPr>
          <w:sz w:val="24"/>
          <w:szCs w:val="24"/>
        </w:rPr>
        <w:t xml:space="preserve"> Hall near Scarborough for 4 days of blessing. </w:t>
      </w:r>
    </w:p>
    <w:p w:rsidR="0074559E" w:rsidRDefault="0074559E" w:rsidP="008E4F59">
      <w:pPr>
        <w:jc w:val="both"/>
        <w:rPr>
          <w:sz w:val="24"/>
          <w:szCs w:val="24"/>
        </w:rPr>
      </w:pPr>
    </w:p>
    <w:p w:rsidR="00B61BC7" w:rsidRDefault="007861C8" w:rsidP="008E4F59">
      <w:pPr>
        <w:jc w:val="both"/>
        <w:rPr>
          <w:sz w:val="24"/>
          <w:szCs w:val="24"/>
        </w:rPr>
      </w:pPr>
      <w:r>
        <w:rPr>
          <w:sz w:val="24"/>
          <w:szCs w:val="24"/>
        </w:rPr>
        <w:t xml:space="preserve">On the first evening I led worship as we sat outside </w:t>
      </w:r>
      <w:r w:rsidR="00233C3A">
        <w:rPr>
          <w:sz w:val="24"/>
          <w:szCs w:val="24"/>
        </w:rPr>
        <w:t>watching the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634"/>
        <w:gridCol w:w="2470"/>
      </w:tblGrid>
      <w:tr w:rsidR="00B61BC7" w:rsidTr="00D96D4E">
        <w:tc>
          <w:tcPr>
            <w:tcW w:w="2943" w:type="dxa"/>
          </w:tcPr>
          <w:p w:rsidR="00B61BC7" w:rsidRDefault="00233C3A" w:rsidP="007861C8">
            <w:pPr>
              <w:jc w:val="both"/>
              <w:rPr>
                <w:sz w:val="24"/>
                <w:szCs w:val="24"/>
              </w:rPr>
            </w:pPr>
            <w:proofErr w:type="gramStart"/>
            <w:r>
              <w:rPr>
                <w:sz w:val="24"/>
                <w:szCs w:val="24"/>
              </w:rPr>
              <w:t>sun</w:t>
            </w:r>
            <w:r w:rsidR="00B61BC7">
              <w:rPr>
                <w:sz w:val="24"/>
                <w:szCs w:val="24"/>
              </w:rPr>
              <w:t>set</w:t>
            </w:r>
            <w:proofErr w:type="gramEnd"/>
            <w:r w:rsidR="00B61BC7">
              <w:rPr>
                <w:sz w:val="24"/>
                <w:szCs w:val="24"/>
              </w:rPr>
              <w:t xml:space="preserve"> and stopping in the moment to ‘be still my soul’</w:t>
            </w:r>
            <w:r w:rsidR="007861C8">
              <w:rPr>
                <w:sz w:val="24"/>
                <w:szCs w:val="24"/>
              </w:rPr>
              <w:t>. Worship continued</w:t>
            </w:r>
            <w:r w:rsidR="00B61BC7">
              <w:rPr>
                <w:sz w:val="24"/>
                <w:szCs w:val="24"/>
              </w:rPr>
              <w:t xml:space="preserve"> taking in the beauty of God’s Cathedral of Nature</w:t>
            </w:r>
            <w:r w:rsidR="007861C8">
              <w:rPr>
                <w:sz w:val="24"/>
                <w:szCs w:val="24"/>
              </w:rPr>
              <w:t>,</w:t>
            </w:r>
            <w:r w:rsidR="00B61BC7">
              <w:rPr>
                <w:sz w:val="24"/>
                <w:szCs w:val="24"/>
              </w:rPr>
              <w:t xml:space="preserve"> </w:t>
            </w:r>
            <w:r w:rsidR="007861C8">
              <w:rPr>
                <w:sz w:val="24"/>
                <w:szCs w:val="24"/>
              </w:rPr>
              <w:t xml:space="preserve">listening to ‘The day Thou </w:t>
            </w:r>
            <w:proofErr w:type="spellStart"/>
            <w:r w:rsidR="007861C8">
              <w:rPr>
                <w:sz w:val="24"/>
                <w:szCs w:val="24"/>
              </w:rPr>
              <w:t>Gavest</w:t>
            </w:r>
            <w:proofErr w:type="spellEnd"/>
            <w:r w:rsidR="007861C8">
              <w:rPr>
                <w:sz w:val="24"/>
                <w:szCs w:val="24"/>
              </w:rPr>
              <w:t xml:space="preserve"> Lord is Ended’, with the sound of sheep and birds adding to the </w:t>
            </w:r>
            <w:r>
              <w:rPr>
                <w:sz w:val="24"/>
                <w:szCs w:val="24"/>
              </w:rPr>
              <w:t xml:space="preserve">life giving </w:t>
            </w:r>
            <w:r w:rsidR="007861C8">
              <w:rPr>
                <w:sz w:val="24"/>
                <w:szCs w:val="24"/>
              </w:rPr>
              <w:t xml:space="preserve">experience. </w:t>
            </w:r>
          </w:p>
          <w:p w:rsidR="0074559E" w:rsidRDefault="0074559E" w:rsidP="007861C8">
            <w:pPr>
              <w:jc w:val="both"/>
              <w:rPr>
                <w:sz w:val="24"/>
                <w:szCs w:val="24"/>
              </w:rPr>
            </w:pPr>
          </w:p>
        </w:tc>
        <w:tc>
          <w:tcPr>
            <w:tcW w:w="4104" w:type="dxa"/>
            <w:gridSpan w:val="2"/>
          </w:tcPr>
          <w:p w:rsidR="00B61BC7" w:rsidRDefault="007861C8" w:rsidP="008E4F59">
            <w:pPr>
              <w:jc w:val="both"/>
              <w:rPr>
                <w:sz w:val="24"/>
                <w:szCs w:val="24"/>
              </w:rPr>
            </w:pPr>
            <w:r>
              <w:rPr>
                <w:noProof/>
                <w:sz w:val="24"/>
                <w:szCs w:val="24"/>
              </w:rPr>
              <w:drawing>
                <wp:inline distT="0" distB="0" distL="0" distR="0">
                  <wp:extent cx="2504440" cy="1818324"/>
                  <wp:effectExtent l="19050" t="0" r="0" b="0"/>
                  <wp:docPr id="6" name="Picture 6" descr="C:\Users\Home\Downloads\IMG_2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Downloads\IMG_2497.jpg"/>
                          <pic:cNvPicPr>
                            <a:picLocks noChangeAspect="1" noChangeArrowheads="1"/>
                          </pic:cNvPicPr>
                        </pic:nvPicPr>
                        <pic:blipFill>
                          <a:blip r:embed="rId4" cstate="print"/>
                          <a:srcRect/>
                          <a:stretch>
                            <a:fillRect/>
                          </a:stretch>
                        </pic:blipFill>
                        <pic:spPr bwMode="auto">
                          <a:xfrm>
                            <a:off x="0" y="0"/>
                            <a:ext cx="2509633" cy="1822094"/>
                          </a:xfrm>
                          <a:prstGeom prst="rect">
                            <a:avLst/>
                          </a:prstGeom>
                          <a:noFill/>
                          <a:ln w="9525">
                            <a:noFill/>
                            <a:miter lim="800000"/>
                            <a:headEnd/>
                            <a:tailEnd/>
                          </a:ln>
                        </pic:spPr>
                      </pic:pic>
                    </a:graphicData>
                  </a:graphic>
                </wp:inline>
              </w:drawing>
            </w:r>
          </w:p>
        </w:tc>
      </w:tr>
      <w:tr w:rsidR="00D96D4E" w:rsidTr="00D96D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577" w:type="dxa"/>
            <w:gridSpan w:val="2"/>
            <w:tcBorders>
              <w:top w:val="nil"/>
              <w:left w:val="nil"/>
              <w:bottom w:val="nil"/>
              <w:right w:val="nil"/>
            </w:tcBorders>
          </w:tcPr>
          <w:p w:rsidR="00D96D4E" w:rsidRDefault="00D96D4E" w:rsidP="008E4F59">
            <w:pPr>
              <w:jc w:val="both"/>
              <w:rPr>
                <w:sz w:val="24"/>
                <w:szCs w:val="24"/>
              </w:rPr>
            </w:pPr>
            <w:r>
              <w:rPr>
                <w:noProof/>
              </w:rPr>
              <w:drawing>
                <wp:inline distT="0" distB="0" distL="0" distR="0">
                  <wp:extent cx="2749973" cy="2062480"/>
                  <wp:effectExtent l="19050" t="0" r="0" b="0"/>
                  <wp:docPr id="7" name="Picture 5" descr="C:\Users\Home\Downloads\IMG_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wnloads\IMG_2501.jpg"/>
                          <pic:cNvPicPr>
                            <a:picLocks noChangeAspect="1" noChangeArrowheads="1"/>
                          </pic:cNvPicPr>
                        </pic:nvPicPr>
                        <pic:blipFill>
                          <a:blip r:embed="rId5" cstate="print"/>
                          <a:srcRect/>
                          <a:stretch>
                            <a:fillRect/>
                          </a:stretch>
                        </pic:blipFill>
                        <pic:spPr bwMode="auto">
                          <a:xfrm>
                            <a:off x="0" y="0"/>
                            <a:ext cx="2754361" cy="2065771"/>
                          </a:xfrm>
                          <a:prstGeom prst="rect">
                            <a:avLst/>
                          </a:prstGeom>
                          <a:noFill/>
                          <a:ln w="9525">
                            <a:noFill/>
                            <a:miter lim="800000"/>
                            <a:headEnd/>
                            <a:tailEnd/>
                          </a:ln>
                        </pic:spPr>
                      </pic:pic>
                    </a:graphicData>
                  </a:graphic>
                </wp:inline>
              </w:drawing>
            </w:r>
          </w:p>
        </w:tc>
        <w:tc>
          <w:tcPr>
            <w:tcW w:w="2470" w:type="dxa"/>
            <w:tcBorders>
              <w:top w:val="nil"/>
              <w:left w:val="nil"/>
              <w:bottom w:val="nil"/>
              <w:right w:val="nil"/>
            </w:tcBorders>
          </w:tcPr>
          <w:p w:rsidR="00D96D4E" w:rsidRDefault="00D96D4E" w:rsidP="00D96D4E">
            <w:pPr>
              <w:jc w:val="both"/>
              <w:rPr>
                <w:sz w:val="24"/>
                <w:szCs w:val="24"/>
              </w:rPr>
            </w:pPr>
            <w:r>
              <w:rPr>
                <w:sz w:val="24"/>
                <w:szCs w:val="24"/>
              </w:rPr>
              <w:t xml:space="preserve">‘The sun comes up it’s a new day dawning’ sprang to mind as I sat alone outside with a coffee before breakfast on our first morning taking in the beauty of the moment in the amazing presence of God.   </w:t>
            </w:r>
          </w:p>
          <w:p w:rsidR="00D96D4E" w:rsidRDefault="00D96D4E" w:rsidP="008E4F59">
            <w:pPr>
              <w:jc w:val="both"/>
              <w:rPr>
                <w:sz w:val="24"/>
                <w:szCs w:val="24"/>
              </w:rPr>
            </w:pPr>
          </w:p>
        </w:tc>
      </w:tr>
    </w:tbl>
    <w:p w:rsidR="00D96D4E" w:rsidRDefault="00D96D4E" w:rsidP="008E4F59">
      <w:pPr>
        <w:jc w:val="both"/>
        <w:rPr>
          <w:sz w:val="24"/>
          <w:szCs w:val="24"/>
        </w:rPr>
      </w:pPr>
      <w:r>
        <w:rPr>
          <w:sz w:val="24"/>
          <w:szCs w:val="24"/>
        </w:rPr>
        <w:t>Hearing John Bradbury</w:t>
      </w:r>
      <w:r w:rsidR="00233C3A">
        <w:rPr>
          <w:sz w:val="24"/>
          <w:szCs w:val="24"/>
        </w:rPr>
        <w:t>,</w:t>
      </w:r>
      <w:r>
        <w:rPr>
          <w:sz w:val="24"/>
          <w:szCs w:val="24"/>
        </w:rPr>
        <w:t xml:space="preserve"> the United Reformed Church’s General Secretary</w:t>
      </w:r>
      <w:r w:rsidR="00233C3A">
        <w:rPr>
          <w:sz w:val="24"/>
          <w:szCs w:val="24"/>
        </w:rPr>
        <w:t>,</w:t>
      </w:r>
      <w:r>
        <w:rPr>
          <w:sz w:val="24"/>
          <w:szCs w:val="24"/>
        </w:rPr>
        <w:t xml:space="preserve"> share some reflections on the church over key periods in our history over 2000 years and how we are shaped </w:t>
      </w:r>
      <w:r>
        <w:rPr>
          <w:sz w:val="24"/>
          <w:szCs w:val="24"/>
        </w:rPr>
        <w:lastRenderedPageBreak/>
        <w:t xml:space="preserve">today by those events made me reflect even more on how the church has been at worship over </w:t>
      </w:r>
      <w:r w:rsidR="00233C3A">
        <w:rPr>
          <w:sz w:val="24"/>
          <w:szCs w:val="24"/>
        </w:rPr>
        <w:t xml:space="preserve">all </w:t>
      </w:r>
      <w:r>
        <w:rPr>
          <w:sz w:val="24"/>
          <w:szCs w:val="24"/>
        </w:rPr>
        <w:t>this period because</w:t>
      </w:r>
      <w:r w:rsidR="00233C3A">
        <w:rPr>
          <w:sz w:val="24"/>
          <w:szCs w:val="24"/>
        </w:rPr>
        <w:t xml:space="preserve"> to put it simply yet profoundly,</w:t>
      </w:r>
      <w:r>
        <w:rPr>
          <w:sz w:val="24"/>
          <w:szCs w:val="24"/>
        </w:rPr>
        <w:t xml:space="preserve"> we love God and this is our natural response.</w:t>
      </w:r>
      <w:r w:rsidR="00121783">
        <w:rPr>
          <w:sz w:val="24"/>
          <w:szCs w:val="24"/>
        </w:rPr>
        <w:t xml:space="preserve"> </w:t>
      </w:r>
    </w:p>
    <w:p w:rsidR="00D96D4E" w:rsidRDefault="00D96D4E" w:rsidP="008E4F59">
      <w:pPr>
        <w:jc w:val="both"/>
        <w:rPr>
          <w:sz w:val="24"/>
          <w:szCs w:val="24"/>
        </w:rPr>
      </w:pPr>
    </w:p>
    <w:p w:rsidR="00D96D4E" w:rsidRDefault="00D96D4E" w:rsidP="008E4F59">
      <w:pPr>
        <w:jc w:val="both"/>
        <w:rPr>
          <w:sz w:val="24"/>
          <w:szCs w:val="24"/>
        </w:rPr>
      </w:pPr>
      <w:r>
        <w:rPr>
          <w:sz w:val="24"/>
          <w:szCs w:val="24"/>
        </w:rPr>
        <w:t xml:space="preserve">In the book we continue to use in both churches to encourage us, ‘Sleeping Giant – A call to the Church to Awake and Arise!’ Rev Tommy </w:t>
      </w:r>
      <w:proofErr w:type="spellStart"/>
      <w:r>
        <w:rPr>
          <w:sz w:val="24"/>
          <w:szCs w:val="24"/>
        </w:rPr>
        <w:t>MacNeil</w:t>
      </w:r>
      <w:proofErr w:type="spellEnd"/>
      <w:r>
        <w:rPr>
          <w:sz w:val="24"/>
          <w:szCs w:val="24"/>
        </w:rPr>
        <w:t xml:space="preserve"> states;</w:t>
      </w:r>
    </w:p>
    <w:p w:rsidR="00D96D4E" w:rsidRDefault="00D96D4E" w:rsidP="00D96D4E">
      <w:pPr>
        <w:jc w:val="both"/>
        <w:rPr>
          <w:rFonts w:cs="Arial"/>
          <w:b/>
          <w:sz w:val="24"/>
          <w:szCs w:val="24"/>
        </w:rPr>
      </w:pPr>
      <w:r w:rsidRPr="00121783">
        <w:rPr>
          <w:rFonts w:cs="Arial"/>
          <w:sz w:val="24"/>
          <w:szCs w:val="24"/>
        </w:rPr>
        <w:t xml:space="preserve"> </w:t>
      </w:r>
      <w:r w:rsidRPr="00121783">
        <w:rPr>
          <w:rFonts w:cs="Arial"/>
          <w:b/>
          <w:sz w:val="24"/>
          <w:szCs w:val="24"/>
        </w:rPr>
        <w:t xml:space="preserve">‘The truth about worship is that it doesn’t matter how it is expressed as long as it comes from the heart. The how of worship is never as important as the who of </w:t>
      </w:r>
      <w:proofErr w:type="gramStart"/>
      <w:r w:rsidRPr="00121783">
        <w:rPr>
          <w:rFonts w:cs="Arial"/>
          <w:b/>
          <w:sz w:val="24"/>
          <w:szCs w:val="24"/>
        </w:rPr>
        <w:t>worship.</w:t>
      </w:r>
      <w:proofErr w:type="gramEnd"/>
      <w:r w:rsidRPr="00121783">
        <w:rPr>
          <w:rFonts w:cs="Arial"/>
          <w:b/>
          <w:sz w:val="24"/>
          <w:szCs w:val="24"/>
        </w:rPr>
        <w:t>’</w:t>
      </w:r>
    </w:p>
    <w:p w:rsidR="00121783" w:rsidRPr="00121783" w:rsidRDefault="00121783" w:rsidP="00D96D4E">
      <w:pPr>
        <w:jc w:val="both"/>
        <w:rPr>
          <w:rFonts w:cs="Arial"/>
          <w:b/>
          <w:sz w:val="24"/>
          <w:szCs w:val="24"/>
        </w:rPr>
      </w:pPr>
    </w:p>
    <w:tbl>
      <w:tblPr>
        <w:tblW w:w="7047" w:type="dxa"/>
        <w:tblLook w:val="04A0" w:firstRow="1" w:lastRow="0" w:firstColumn="1" w:lastColumn="0" w:noHBand="0" w:noVBand="1"/>
      </w:tblPr>
      <w:tblGrid>
        <w:gridCol w:w="3561"/>
        <w:gridCol w:w="3486"/>
      </w:tblGrid>
      <w:tr w:rsidR="00107CAF" w:rsidRPr="004F6D02" w:rsidTr="00121783">
        <w:tc>
          <w:tcPr>
            <w:tcW w:w="3598" w:type="dxa"/>
          </w:tcPr>
          <w:p w:rsidR="00107CAF" w:rsidRPr="004F6D02" w:rsidRDefault="00121783" w:rsidP="004F6D02">
            <w:pPr>
              <w:jc w:val="both"/>
              <w:rPr>
                <w:sz w:val="24"/>
                <w:szCs w:val="24"/>
              </w:rPr>
            </w:pPr>
            <w:r>
              <w:rPr>
                <w:sz w:val="24"/>
                <w:szCs w:val="24"/>
              </w:rPr>
              <w:t xml:space="preserve">Those words rang </w:t>
            </w:r>
            <w:proofErr w:type="gramStart"/>
            <w:r>
              <w:rPr>
                <w:sz w:val="24"/>
                <w:szCs w:val="24"/>
              </w:rPr>
              <w:t>so</w:t>
            </w:r>
            <w:proofErr w:type="gramEnd"/>
            <w:r>
              <w:rPr>
                <w:sz w:val="24"/>
                <w:szCs w:val="24"/>
              </w:rPr>
              <w:t xml:space="preserve"> true as I worshiped God at Summer School inside and outside, on the beach, in the fish and chip shop, in the chapel, in the heat of the day and in the stillness of the late evening. In each time of worship I felt able to give my </w:t>
            </w:r>
            <w:r w:rsidR="0074559E">
              <w:rPr>
                <w:sz w:val="24"/>
                <w:szCs w:val="24"/>
              </w:rPr>
              <w:t xml:space="preserve">full </w:t>
            </w:r>
            <w:r>
              <w:rPr>
                <w:sz w:val="24"/>
                <w:szCs w:val="24"/>
              </w:rPr>
              <w:t>attention to God and praise him wit</w:t>
            </w:r>
            <w:bookmarkStart w:id="0" w:name="_GoBack"/>
            <w:bookmarkEnd w:id="0"/>
            <w:r>
              <w:rPr>
                <w:sz w:val="24"/>
                <w:szCs w:val="24"/>
              </w:rPr>
              <w:t xml:space="preserve">h all my heart.   </w:t>
            </w:r>
            <w:r w:rsidR="0036299B" w:rsidRPr="004F6D02">
              <w:rPr>
                <w:sz w:val="24"/>
                <w:szCs w:val="24"/>
              </w:rPr>
              <w:t xml:space="preserve"> </w:t>
            </w:r>
          </w:p>
        </w:tc>
        <w:tc>
          <w:tcPr>
            <w:tcW w:w="3449" w:type="dxa"/>
          </w:tcPr>
          <w:p w:rsidR="00107CAF" w:rsidRPr="004F6D02" w:rsidRDefault="00121783" w:rsidP="004F6D02">
            <w:pPr>
              <w:jc w:val="center"/>
              <w:rPr>
                <w:sz w:val="24"/>
                <w:szCs w:val="24"/>
              </w:rPr>
            </w:pPr>
            <w:r>
              <w:rPr>
                <w:noProof/>
                <w:sz w:val="24"/>
                <w:szCs w:val="24"/>
              </w:rPr>
              <w:drawing>
                <wp:inline distT="0" distB="0" distL="0" distR="0">
                  <wp:extent cx="2051050" cy="1538288"/>
                  <wp:effectExtent l="19050" t="0" r="6350" b="0"/>
                  <wp:docPr id="8" name="Picture 7" descr="C:\Users\Home\Downloads\IMG_2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ownloads\IMG_2563.jpg"/>
                          <pic:cNvPicPr>
                            <a:picLocks noChangeAspect="1" noChangeArrowheads="1"/>
                          </pic:cNvPicPr>
                        </pic:nvPicPr>
                        <pic:blipFill>
                          <a:blip r:embed="rId6" cstate="print"/>
                          <a:srcRect/>
                          <a:stretch>
                            <a:fillRect/>
                          </a:stretch>
                        </pic:blipFill>
                        <pic:spPr bwMode="auto">
                          <a:xfrm>
                            <a:off x="0" y="0"/>
                            <a:ext cx="2052430" cy="1539323"/>
                          </a:xfrm>
                          <a:prstGeom prst="rect">
                            <a:avLst/>
                          </a:prstGeom>
                          <a:noFill/>
                          <a:ln w="9525">
                            <a:noFill/>
                            <a:miter lim="800000"/>
                            <a:headEnd/>
                            <a:tailEnd/>
                          </a:ln>
                        </pic:spPr>
                      </pic:pic>
                    </a:graphicData>
                  </a:graphic>
                </wp:inline>
              </w:drawing>
            </w:r>
          </w:p>
        </w:tc>
      </w:tr>
      <w:tr w:rsidR="0036299B" w:rsidRPr="004F6D02" w:rsidTr="00121783">
        <w:tc>
          <w:tcPr>
            <w:tcW w:w="3598" w:type="dxa"/>
          </w:tcPr>
          <w:p w:rsidR="0036299B" w:rsidRPr="004F6D02" w:rsidRDefault="00121783" w:rsidP="004F6D02">
            <w:pPr>
              <w:jc w:val="both"/>
              <w:rPr>
                <w:sz w:val="24"/>
                <w:szCs w:val="24"/>
              </w:rPr>
            </w:pPr>
            <w:r>
              <w:rPr>
                <w:noProof/>
                <w:sz w:val="24"/>
                <w:szCs w:val="24"/>
              </w:rPr>
              <w:drawing>
                <wp:inline distT="0" distB="0" distL="0" distR="0">
                  <wp:extent cx="2275840" cy="1706880"/>
                  <wp:effectExtent l="0" t="285750" r="0" b="274320"/>
                  <wp:docPr id="10" name="Picture 9" descr="C:\Users\Home\Downloads\IMG_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Downloads\IMG_2509.jpg"/>
                          <pic:cNvPicPr>
                            <a:picLocks noChangeAspect="1" noChangeArrowheads="1"/>
                          </pic:cNvPicPr>
                        </pic:nvPicPr>
                        <pic:blipFill>
                          <a:blip r:embed="rId7" cstate="print"/>
                          <a:srcRect/>
                          <a:stretch>
                            <a:fillRect/>
                          </a:stretch>
                        </pic:blipFill>
                        <pic:spPr bwMode="auto">
                          <a:xfrm rot="5400000">
                            <a:off x="0" y="0"/>
                            <a:ext cx="2277867" cy="1708400"/>
                          </a:xfrm>
                          <a:prstGeom prst="rect">
                            <a:avLst/>
                          </a:prstGeom>
                          <a:noFill/>
                          <a:ln w="9525">
                            <a:noFill/>
                            <a:miter lim="800000"/>
                            <a:headEnd/>
                            <a:tailEnd/>
                          </a:ln>
                        </pic:spPr>
                      </pic:pic>
                    </a:graphicData>
                  </a:graphic>
                </wp:inline>
              </w:drawing>
            </w:r>
          </w:p>
        </w:tc>
        <w:tc>
          <w:tcPr>
            <w:tcW w:w="3449" w:type="dxa"/>
          </w:tcPr>
          <w:p w:rsidR="00233C3A" w:rsidRDefault="00233C3A" w:rsidP="004F6D02">
            <w:pPr>
              <w:jc w:val="both"/>
              <w:rPr>
                <w:sz w:val="24"/>
                <w:szCs w:val="24"/>
              </w:rPr>
            </w:pPr>
            <w:r>
              <w:rPr>
                <w:sz w:val="24"/>
                <w:szCs w:val="24"/>
              </w:rPr>
              <w:t xml:space="preserve">In the beautiful gardens there is a Quiet Space for contemplation and worship and this sign sums up a place where I found God with me in such a tangible and breathtaking way. </w:t>
            </w:r>
          </w:p>
          <w:p w:rsidR="00233C3A" w:rsidRDefault="00233C3A" w:rsidP="004F6D02">
            <w:pPr>
              <w:jc w:val="both"/>
              <w:rPr>
                <w:sz w:val="24"/>
                <w:szCs w:val="24"/>
              </w:rPr>
            </w:pPr>
          </w:p>
          <w:p w:rsidR="0036299B" w:rsidRPr="004F6D02" w:rsidRDefault="00233C3A" w:rsidP="00051279">
            <w:pPr>
              <w:jc w:val="both"/>
              <w:rPr>
                <w:sz w:val="24"/>
                <w:szCs w:val="24"/>
              </w:rPr>
            </w:pPr>
            <w:r>
              <w:rPr>
                <w:sz w:val="24"/>
                <w:szCs w:val="24"/>
              </w:rPr>
              <w:t xml:space="preserve">A wonderful opportunity in a few days to ‘praise God for the gift of life’ and to do so at times on my own and at other times in fellowship and </w:t>
            </w:r>
          </w:p>
        </w:tc>
      </w:tr>
    </w:tbl>
    <w:p w:rsidR="00D4673F" w:rsidRDefault="00051279" w:rsidP="008E4F59">
      <w:pPr>
        <w:jc w:val="both"/>
        <w:rPr>
          <w:sz w:val="24"/>
          <w:szCs w:val="24"/>
        </w:rPr>
      </w:pPr>
      <w:proofErr w:type="gramStart"/>
      <w:r>
        <w:rPr>
          <w:sz w:val="24"/>
          <w:szCs w:val="24"/>
        </w:rPr>
        <w:t>conversation</w:t>
      </w:r>
      <w:proofErr w:type="gramEnd"/>
      <w:r>
        <w:rPr>
          <w:sz w:val="24"/>
          <w:szCs w:val="24"/>
        </w:rPr>
        <w:t xml:space="preserve"> with my colleagues. God gives many gifts to us in which we are reminded of his love for us and our love for him and I hope this encourages you to find your times and places each day where you feel compelled to offer him your worship and delight in the privilege we share of those times we come together to worship.</w:t>
      </w:r>
      <w:r w:rsidRPr="004F6D02">
        <w:rPr>
          <w:sz w:val="24"/>
          <w:szCs w:val="24"/>
        </w:rPr>
        <w:t xml:space="preserve">     </w:t>
      </w:r>
    </w:p>
    <w:p w:rsidR="00051279" w:rsidRDefault="00051279" w:rsidP="008E4F59">
      <w:pPr>
        <w:jc w:val="both"/>
        <w:rPr>
          <w:sz w:val="24"/>
          <w:szCs w:val="24"/>
        </w:rPr>
      </w:pPr>
    </w:p>
    <w:p w:rsidR="001B43FB" w:rsidRDefault="00A66B1B" w:rsidP="008E4F59">
      <w:pPr>
        <w:jc w:val="both"/>
        <w:rPr>
          <w:sz w:val="24"/>
          <w:szCs w:val="24"/>
        </w:rPr>
      </w:pPr>
      <w:r>
        <w:rPr>
          <w:sz w:val="24"/>
          <w:szCs w:val="24"/>
        </w:rPr>
        <w:t>Your friend and servant</w:t>
      </w:r>
    </w:p>
    <w:p w:rsidR="00A66B1B" w:rsidRDefault="00A66B1B" w:rsidP="008E4F59">
      <w:pPr>
        <w:jc w:val="both"/>
        <w:rPr>
          <w:sz w:val="24"/>
          <w:szCs w:val="24"/>
        </w:rPr>
      </w:pPr>
    </w:p>
    <w:p w:rsidR="00A66B1B" w:rsidRPr="00A66B1B" w:rsidRDefault="00A66B1B" w:rsidP="008E4F59">
      <w:pPr>
        <w:jc w:val="both"/>
        <w:rPr>
          <w:rFonts w:ascii="Monotype Corsiva" w:hAnsi="Monotype Corsiva"/>
          <w:sz w:val="28"/>
          <w:szCs w:val="28"/>
        </w:rPr>
      </w:pPr>
      <w:r w:rsidRPr="00A66B1B">
        <w:rPr>
          <w:rFonts w:ascii="Monotype Corsiva" w:hAnsi="Monotype Corsiva"/>
          <w:sz w:val="28"/>
          <w:szCs w:val="28"/>
        </w:rPr>
        <w:t>Alan</w:t>
      </w:r>
    </w:p>
    <w:p w:rsidR="001B43FB" w:rsidRPr="001B43FB" w:rsidRDefault="001B43FB" w:rsidP="001B43FB">
      <w:pPr>
        <w:rPr>
          <w:rFonts w:cs="Arial"/>
        </w:rPr>
      </w:pPr>
      <w:r>
        <w:rPr>
          <w:rFonts w:cs="Arial"/>
        </w:rPr>
        <w:tab/>
      </w:r>
      <w:r>
        <w:rPr>
          <w:rFonts w:cs="Arial"/>
        </w:rPr>
        <w:tab/>
      </w:r>
      <w:r>
        <w:rPr>
          <w:rFonts w:cs="Arial"/>
        </w:rPr>
        <w:tab/>
      </w:r>
      <w:r>
        <w:rPr>
          <w:rFonts w:cs="Arial"/>
        </w:rPr>
        <w:tab/>
      </w:r>
    </w:p>
    <w:p w:rsidR="001B43FB" w:rsidRPr="00FA557F" w:rsidRDefault="001B43FB" w:rsidP="008E4F59">
      <w:pPr>
        <w:jc w:val="both"/>
        <w:rPr>
          <w:sz w:val="24"/>
          <w:szCs w:val="24"/>
        </w:rPr>
      </w:pPr>
    </w:p>
    <w:p w:rsidR="00C36032" w:rsidRDefault="00121783" w:rsidP="00525D6D">
      <w:pPr>
        <w:jc w:val="center"/>
      </w:pPr>
      <w:r>
        <w:rPr>
          <w:noProof/>
        </w:rPr>
        <w:drawing>
          <wp:inline distT="0" distB="0" distL="0" distR="0">
            <wp:extent cx="2911263" cy="2183447"/>
            <wp:effectExtent l="19050" t="0" r="3387" b="0"/>
            <wp:docPr id="9" name="Picture 8" descr="C:\Users\Home\Downloads\IMG_2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Downloads\IMG_2503.jpg"/>
                    <pic:cNvPicPr>
                      <a:picLocks noChangeAspect="1" noChangeArrowheads="1"/>
                    </pic:cNvPicPr>
                  </pic:nvPicPr>
                  <pic:blipFill>
                    <a:blip r:embed="rId8" cstate="print"/>
                    <a:srcRect/>
                    <a:stretch>
                      <a:fillRect/>
                    </a:stretch>
                  </pic:blipFill>
                  <pic:spPr bwMode="auto">
                    <a:xfrm>
                      <a:off x="0" y="0"/>
                      <a:ext cx="2913111" cy="2184833"/>
                    </a:xfrm>
                    <a:prstGeom prst="rect">
                      <a:avLst/>
                    </a:prstGeom>
                    <a:noFill/>
                    <a:ln w="9525">
                      <a:noFill/>
                      <a:miter lim="800000"/>
                      <a:headEnd/>
                      <a:tailEnd/>
                    </a:ln>
                  </pic:spPr>
                </pic:pic>
              </a:graphicData>
            </a:graphic>
          </wp:inline>
        </w:drawing>
      </w:r>
    </w:p>
    <w:sectPr w:rsidR="00C36032" w:rsidSect="00F87771">
      <w:pgSz w:w="8419" w:h="11906" w:orient="landscape"/>
      <w:pgMar w:top="1021"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59"/>
    <w:rsid w:val="00051279"/>
    <w:rsid w:val="00057749"/>
    <w:rsid w:val="00075D4A"/>
    <w:rsid w:val="00086708"/>
    <w:rsid w:val="00107CAF"/>
    <w:rsid w:val="00121783"/>
    <w:rsid w:val="001962C4"/>
    <w:rsid w:val="001B43FB"/>
    <w:rsid w:val="001F32DB"/>
    <w:rsid w:val="001F7AD2"/>
    <w:rsid w:val="00207777"/>
    <w:rsid w:val="00233C3A"/>
    <w:rsid w:val="002622B3"/>
    <w:rsid w:val="0029654F"/>
    <w:rsid w:val="002B4AA3"/>
    <w:rsid w:val="00342F49"/>
    <w:rsid w:val="0036299B"/>
    <w:rsid w:val="00367AF3"/>
    <w:rsid w:val="004222A7"/>
    <w:rsid w:val="004851D1"/>
    <w:rsid w:val="004F6D02"/>
    <w:rsid w:val="005207E4"/>
    <w:rsid w:val="00525D6D"/>
    <w:rsid w:val="00592174"/>
    <w:rsid w:val="005A1DCD"/>
    <w:rsid w:val="0064610B"/>
    <w:rsid w:val="00654702"/>
    <w:rsid w:val="006C16BD"/>
    <w:rsid w:val="006D5AB8"/>
    <w:rsid w:val="006F0FE6"/>
    <w:rsid w:val="00733C62"/>
    <w:rsid w:val="0074559E"/>
    <w:rsid w:val="007861C8"/>
    <w:rsid w:val="007E087A"/>
    <w:rsid w:val="007F586E"/>
    <w:rsid w:val="00807D18"/>
    <w:rsid w:val="00843EC2"/>
    <w:rsid w:val="008526BB"/>
    <w:rsid w:val="00893D0A"/>
    <w:rsid w:val="008E4F59"/>
    <w:rsid w:val="00901242"/>
    <w:rsid w:val="00957FAA"/>
    <w:rsid w:val="00997827"/>
    <w:rsid w:val="009A12A5"/>
    <w:rsid w:val="00A25D5C"/>
    <w:rsid w:val="00A44EBA"/>
    <w:rsid w:val="00A639BB"/>
    <w:rsid w:val="00A66B1B"/>
    <w:rsid w:val="00A82828"/>
    <w:rsid w:val="00B61BC7"/>
    <w:rsid w:val="00B66F3D"/>
    <w:rsid w:val="00BC4BF9"/>
    <w:rsid w:val="00BD1037"/>
    <w:rsid w:val="00BE7F1A"/>
    <w:rsid w:val="00BF1D27"/>
    <w:rsid w:val="00BF26FC"/>
    <w:rsid w:val="00BF2789"/>
    <w:rsid w:val="00C17D2B"/>
    <w:rsid w:val="00C36032"/>
    <w:rsid w:val="00CA1498"/>
    <w:rsid w:val="00D1224B"/>
    <w:rsid w:val="00D4673F"/>
    <w:rsid w:val="00D625C4"/>
    <w:rsid w:val="00D96D4E"/>
    <w:rsid w:val="00E12592"/>
    <w:rsid w:val="00E17DD0"/>
    <w:rsid w:val="00E33AE1"/>
    <w:rsid w:val="00F4271B"/>
    <w:rsid w:val="00F87771"/>
    <w:rsid w:val="00F92783"/>
    <w:rsid w:val="00FA557F"/>
    <w:rsid w:val="00FA57BD"/>
    <w:rsid w:val="00FE0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266545-8809-4399-B168-2F4D2045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5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7C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61BC7"/>
    <w:rPr>
      <w:rFonts w:ascii="Tahoma" w:hAnsi="Tahoma" w:cs="Tahoma"/>
      <w:sz w:val="16"/>
      <w:szCs w:val="16"/>
    </w:rPr>
  </w:style>
  <w:style w:type="character" w:customStyle="1" w:styleId="BalloonTextChar">
    <w:name w:val="Balloon Text Char"/>
    <w:basedOn w:val="DefaultParagraphFont"/>
    <w:link w:val="BalloonText"/>
    <w:rsid w:val="00B61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2066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Musings from the Manse</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Musings from the Manse</dc:title>
  <dc:creator>alan crump</dc:creator>
  <cp:lastModifiedBy>Sally Duxbury</cp:lastModifiedBy>
  <cp:revision>3</cp:revision>
  <dcterms:created xsi:type="dcterms:W3CDTF">2023-06-27T08:05:00Z</dcterms:created>
  <dcterms:modified xsi:type="dcterms:W3CDTF">2023-06-27T08:07:00Z</dcterms:modified>
</cp:coreProperties>
</file>